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0" w:type="dxa"/>
        <w:jc w:val="center"/>
        <w:tblCellSpacing w:w="0" w:type="dxa"/>
        <w:tblBorders>
          <w:top w:val="single" w:sz="6" w:space="0" w:color="CACACA"/>
          <w:left w:val="single" w:sz="6" w:space="0" w:color="CACACA"/>
          <w:bottom w:val="single" w:sz="6" w:space="0" w:color="CACACA"/>
          <w:right w:val="single" w:sz="6" w:space="0" w:color="CACACA"/>
        </w:tblBorders>
        <w:shd w:val="clear" w:color="auto" w:fill="FFFFFF"/>
        <w:tblCellMar>
          <w:top w:w="225" w:type="dxa"/>
          <w:left w:w="225" w:type="dxa"/>
          <w:bottom w:w="225" w:type="dxa"/>
          <w:right w:w="225" w:type="dxa"/>
        </w:tblCellMar>
        <w:tblLook w:val="04A0" w:firstRow="1" w:lastRow="0" w:firstColumn="1" w:lastColumn="0" w:noHBand="0" w:noVBand="1"/>
      </w:tblPr>
      <w:tblGrid>
        <w:gridCol w:w="5297"/>
        <w:gridCol w:w="4813"/>
      </w:tblGrid>
      <w:tr w:rsidR="008042CA" w:rsidRPr="008042CA" w14:paraId="5DE5BF2B" w14:textId="77777777" w:rsidTr="008042CA">
        <w:trPr>
          <w:tblCellSpacing w:w="0" w:type="dxa"/>
          <w:jc w:val="center"/>
        </w:trPr>
        <w:tc>
          <w:tcPr>
            <w:tcW w:w="0" w:type="auto"/>
            <w:shd w:val="clear" w:color="auto" w:fill="FFFFFF"/>
            <w:hideMark/>
          </w:tcPr>
          <w:p w14:paraId="47515C94" w14:textId="77777777" w:rsidR="008042CA" w:rsidRPr="008042CA" w:rsidRDefault="008042CA" w:rsidP="008042CA">
            <w:pPr>
              <w:spacing w:after="0" w:line="240" w:lineRule="auto"/>
              <w:rPr>
                <w:rFonts w:ascii="Tahoma" w:eastAsia="Times New Roman" w:hAnsi="Tahoma" w:cs="Tahoma"/>
                <w:color w:val="666666"/>
                <w:kern w:val="0"/>
                <w:sz w:val="30"/>
                <w:szCs w:val="30"/>
                <w:lang w:eastAsia="cs-CZ"/>
                <w14:ligatures w14:val="none"/>
              </w:rPr>
            </w:pPr>
            <w:r w:rsidRPr="008042CA">
              <w:rPr>
                <w:rFonts w:ascii="Tahoma" w:eastAsia="Times New Roman" w:hAnsi="Tahoma" w:cs="Tahoma"/>
                <w:color w:val="FFC20E"/>
                <w:kern w:val="0"/>
                <w:sz w:val="30"/>
                <w:szCs w:val="30"/>
                <w:lang w:eastAsia="cs-CZ"/>
                <w14:ligatures w14:val="none"/>
              </w:rPr>
              <w:t>Aktuální</w:t>
            </w:r>
            <w:r w:rsidRPr="008042CA">
              <w:rPr>
                <w:rFonts w:ascii="Tahoma" w:eastAsia="Times New Roman" w:hAnsi="Tahoma" w:cs="Tahoma"/>
                <w:color w:val="666666"/>
                <w:kern w:val="0"/>
                <w:sz w:val="30"/>
                <w:szCs w:val="30"/>
                <w:lang w:eastAsia="cs-CZ"/>
                <w14:ligatures w14:val="none"/>
              </w:rPr>
              <w:t> pylový zpravodaj</w:t>
            </w:r>
          </w:p>
        </w:tc>
        <w:tc>
          <w:tcPr>
            <w:tcW w:w="0" w:type="auto"/>
            <w:shd w:val="clear" w:color="auto" w:fill="FFFFFF"/>
            <w:hideMark/>
          </w:tcPr>
          <w:p w14:paraId="175974E2" w14:textId="55BEF718" w:rsidR="008042CA" w:rsidRPr="008042CA" w:rsidRDefault="008042CA" w:rsidP="008042CA">
            <w:pPr>
              <w:spacing w:after="0" w:line="240" w:lineRule="auto"/>
              <w:jc w:val="right"/>
              <w:rPr>
                <w:rFonts w:ascii="Tahoma" w:eastAsia="Times New Roman" w:hAnsi="Tahoma" w:cs="Tahoma"/>
                <w:color w:val="FFC20E"/>
                <w:kern w:val="0"/>
                <w:sz w:val="30"/>
                <w:szCs w:val="30"/>
                <w:lang w:eastAsia="cs-CZ"/>
                <w14:ligatures w14:val="none"/>
              </w:rPr>
            </w:pPr>
            <w:r w:rsidRPr="008042CA">
              <w:rPr>
                <w:rFonts w:ascii="Tahoma" w:eastAsia="Times New Roman" w:hAnsi="Tahoma" w:cs="Tahoma"/>
                <w:noProof/>
                <w:color w:val="FFC20E"/>
                <w:kern w:val="0"/>
                <w:sz w:val="30"/>
                <w:szCs w:val="30"/>
                <w:lang w:eastAsia="cs-CZ"/>
                <w14:ligatures w14:val="none"/>
              </w:rPr>
              <mc:AlternateContent>
                <mc:Choice Requires="wps">
                  <w:drawing>
                    <wp:inline distT="0" distB="0" distL="0" distR="0" wp14:anchorId="77793695" wp14:editId="35C4B0CA">
                      <wp:extent cx="300355" cy="300355"/>
                      <wp:effectExtent l="0" t="0" r="0" b="0"/>
                      <wp:docPr id="2052923424"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04926" id="Obdélník 2"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r w:rsidRPr="008042CA">
              <w:rPr>
                <w:rFonts w:ascii="Tahoma" w:eastAsia="Times New Roman" w:hAnsi="Tahoma" w:cs="Tahoma"/>
                <w:color w:val="FFC20E"/>
                <w:kern w:val="0"/>
                <w:sz w:val="30"/>
                <w:szCs w:val="30"/>
                <w:lang w:eastAsia="cs-CZ"/>
                <w14:ligatures w14:val="none"/>
              </w:rPr>
              <w:t>23.5.2023 - 30.5.2023</w:t>
            </w:r>
          </w:p>
        </w:tc>
      </w:tr>
      <w:tr w:rsidR="008042CA" w:rsidRPr="008042CA" w14:paraId="26DF5415" w14:textId="77777777" w:rsidTr="008042CA">
        <w:trPr>
          <w:tblCellSpacing w:w="0" w:type="dxa"/>
          <w:jc w:val="center"/>
        </w:trPr>
        <w:tc>
          <w:tcPr>
            <w:tcW w:w="0" w:type="auto"/>
            <w:gridSpan w:val="2"/>
            <w:shd w:val="clear" w:color="auto" w:fill="FFFFFF"/>
            <w:vAlign w:val="center"/>
            <w:hideMark/>
          </w:tcPr>
          <w:p w14:paraId="51E3AFE2" w14:textId="77777777" w:rsidR="008042CA" w:rsidRPr="008042CA" w:rsidRDefault="008042CA" w:rsidP="008042CA">
            <w:pPr>
              <w:spacing w:after="0" w:line="240" w:lineRule="auto"/>
              <w:jc w:val="right"/>
              <w:rPr>
                <w:rFonts w:ascii="Tahoma" w:eastAsia="Times New Roman" w:hAnsi="Tahoma" w:cs="Tahoma"/>
                <w:color w:val="FFC20E"/>
                <w:kern w:val="0"/>
                <w:sz w:val="30"/>
                <w:szCs w:val="30"/>
                <w:lang w:eastAsia="cs-CZ"/>
                <w14:ligatures w14:val="none"/>
              </w:rPr>
            </w:pPr>
          </w:p>
        </w:tc>
      </w:tr>
      <w:tr w:rsidR="008042CA" w:rsidRPr="008042CA" w14:paraId="20C5A133" w14:textId="77777777" w:rsidTr="008042CA">
        <w:trPr>
          <w:tblCellSpacing w:w="0" w:type="dxa"/>
          <w:jc w:val="center"/>
        </w:trPr>
        <w:tc>
          <w:tcPr>
            <w:tcW w:w="0" w:type="auto"/>
            <w:gridSpan w:val="2"/>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
              <w:gridCol w:w="8348"/>
            </w:tblGrid>
            <w:tr w:rsidR="008042CA" w:rsidRPr="008042CA" w14:paraId="2E17330C" w14:textId="77777777">
              <w:trPr>
                <w:tblCellSpacing w:w="15" w:type="dxa"/>
              </w:trPr>
              <w:tc>
                <w:tcPr>
                  <w:tcW w:w="0" w:type="auto"/>
                  <w:vMerge w:val="restart"/>
                  <w:vAlign w:val="center"/>
                  <w:hideMark/>
                </w:tcPr>
                <w:p w14:paraId="60A98171" w14:textId="3DA81CB7" w:rsidR="008042CA" w:rsidRPr="008042CA" w:rsidRDefault="008042CA" w:rsidP="008042CA">
                  <w:pPr>
                    <w:spacing w:before="225" w:after="0" w:line="240" w:lineRule="auto"/>
                    <w:rPr>
                      <w:rFonts w:ascii="Times New Roman" w:eastAsia="Times New Roman" w:hAnsi="Times New Roman" w:cs="Times New Roman"/>
                      <w:kern w:val="0"/>
                      <w:sz w:val="24"/>
                      <w:szCs w:val="24"/>
                      <w:lang w:eastAsia="cs-CZ"/>
                      <w14:ligatures w14:val="none"/>
                    </w:rPr>
                  </w:pPr>
                  <w:r w:rsidRPr="008042CA">
                    <w:rPr>
                      <w:rFonts w:ascii="Times New Roman" w:eastAsia="Times New Roman" w:hAnsi="Times New Roman" w:cs="Times New Roman"/>
                      <w:noProof/>
                      <w:kern w:val="0"/>
                      <w:sz w:val="24"/>
                      <w:szCs w:val="24"/>
                      <w:lang w:eastAsia="cs-CZ"/>
                      <w14:ligatures w14:val="none"/>
                    </w:rPr>
                    <mc:AlternateContent>
                      <mc:Choice Requires="wps">
                        <w:drawing>
                          <wp:inline distT="0" distB="0" distL="0" distR="0" wp14:anchorId="002FDD81" wp14:editId="44F9C930">
                            <wp:extent cx="300355" cy="300355"/>
                            <wp:effectExtent l="0" t="0" r="0" b="0"/>
                            <wp:docPr id="1053378236"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347BD" id="Obdélník 1"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p>
              </w:tc>
              <w:tc>
                <w:tcPr>
                  <w:tcW w:w="0" w:type="auto"/>
                  <w:vAlign w:val="center"/>
                  <w:hideMark/>
                </w:tcPr>
                <w:p w14:paraId="61D7C7C1" w14:textId="77777777" w:rsidR="008042CA" w:rsidRPr="008042CA" w:rsidRDefault="008042CA" w:rsidP="008042CA">
                  <w:pPr>
                    <w:spacing w:before="225" w:after="0" w:line="240" w:lineRule="auto"/>
                    <w:rPr>
                      <w:rFonts w:ascii="Tahoma" w:eastAsia="Times New Roman" w:hAnsi="Tahoma" w:cs="Tahoma"/>
                      <w:color w:val="666666"/>
                      <w:kern w:val="0"/>
                      <w:sz w:val="23"/>
                      <w:szCs w:val="23"/>
                      <w:lang w:eastAsia="cs-CZ"/>
                      <w14:ligatures w14:val="none"/>
                    </w:rPr>
                  </w:pPr>
                  <w:r w:rsidRPr="008042CA">
                    <w:rPr>
                      <w:rFonts w:ascii="Tahoma" w:eastAsia="Times New Roman" w:hAnsi="Tahoma" w:cs="Tahoma"/>
                      <w:color w:val="666666"/>
                      <w:kern w:val="0"/>
                      <w:sz w:val="23"/>
                      <w:szCs w:val="23"/>
                      <w:lang w:eastAsia="cs-CZ"/>
                      <w14:ligatures w14:val="none"/>
                    </w:rPr>
                    <w:br/>
                    <w:t>Dominantní alergeny:</w:t>
                  </w:r>
                </w:p>
              </w:tc>
            </w:tr>
            <w:tr w:rsidR="008042CA" w:rsidRPr="008042CA" w14:paraId="079DBCA1" w14:textId="77777777">
              <w:trPr>
                <w:tblCellSpacing w:w="15" w:type="dxa"/>
              </w:trPr>
              <w:tc>
                <w:tcPr>
                  <w:tcW w:w="0" w:type="auto"/>
                  <w:vMerge/>
                  <w:vAlign w:val="center"/>
                  <w:hideMark/>
                </w:tcPr>
                <w:p w14:paraId="4B0E1778" w14:textId="77777777" w:rsidR="008042CA" w:rsidRPr="008042CA" w:rsidRDefault="008042CA" w:rsidP="008042CA">
                  <w:pPr>
                    <w:spacing w:before="225" w:after="0" w:line="240" w:lineRule="auto"/>
                    <w:rPr>
                      <w:rFonts w:ascii="Times New Roman" w:eastAsia="Times New Roman" w:hAnsi="Times New Roman" w:cs="Times New Roman"/>
                      <w:kern w:val="0"/>
                      <w:sz w:val="24"/>
                      <w:szCs w:val="24"/>
                      <w:lang w:eastAsia="cs-CZ"/>
                      <w14:ligatures w14:val="none"/>
                    </w:rPr>
                  </w:pPr>
                </w:p>
              </w:tc>
              <w:tc>
                <w:tcPr>
                  <w:tcW w:w="0" w:type="auto"/>
                  <w:vAlign w:val="center"/>
                  <w:hideMark/>
                </w:tcPr>
                <w:p w14:paraId="76A734B3" w14:textId="77777777" w:rsidR="008042CA" w:rsidRPr="008042CA" w:rsidRDefault="008042CA" w:rsidP="008042CA">
                  <w:pPr>
                    <w:spacing w:before="225" w:after="0" w:line="240" w:lineRule="auto"/>
                    <w:rPr>
                      <w:rFonts w:ascii="Tahoma" w:eastAsia="Times New Roman" w:hAnsi="Tahoma" w:cs="Tahoma"/>
                      <w:color w:val="666666"/>
                      <w:kern w:val="0"/>
                      <w:sz w:val="26"/>
                      <w:szCs w:val="26"/>
                      <w:lang w:eastAsia="cs-CZ"/>
                      <w14:ligatures w14:val="none"/>
                    </w:rPr>
                  </w:pPr>
                  <w:r w:rsidRPr="008042CA">
                    <w:rPr>
                      <w:rFonts w:ascii="Tahoma" w:eastAsia="Times New Roman" w:hAnsi="Tahoma" w:cs="Tahoma"/>
                      <w:b/>
                      <w:bCs/>
                      <w:color w:val="666666"/>
                      <w:kern w:val="0"/>
                      <w:sz w:val="26"/>
                      <w:szCs w:val="26"/>
                      <w:lang w:eastAsia="cs-CZ"/>
                      <w14:ligatures w14:val="none"/>
                    </w:rPr>
                    <w:t>trávy</w:t>
                  </w:r>
                  <w:r w:rsidRPr="008042CA">
                    <w:rPr>
                      <w:rFonts w:ascii="Tahoma" w:eastAsia="Times New Roman" w:hAnsi="Tahoma" w:cs="Tahoma"/>
                      <w:color w:val="666666"/>
                      <w:kern w:val="0"/>
                      <w:sz w:val="26"/>
                      <w:szCs w:val="26"/>
                      <w:lang w:eastAsia="cs-CZ"/>
                      <w14:ligatures w14:val="none"/>
                    </w:rPr>
                    <w:t>, </w:t>
                  </w:r>
                  <w:r w:rsidRPr="008042CA">
                    <w:rPr>
                      <w:rFonts w:ascii="Tahoma" w:eastAsia="Times New Roman" w:hAnsi="Tahoma" w:cs="Tahoma"/>
                      <w:b/>
                      <w:bCs/>
                      <w:color w:val="666666"/>
                      <w:kern w:val="0"/>
                      <w:sz w:val="26"/>
                      <w:szCs w:val="26"/>
                      <w:lang w:eastAsia="cs-CZ"/>
                      <w14:ligatures w14:val="none"/>
                    </w:rPr>
                    <w:t>dub</w:t>
                  </w:r>
                  <w:r w:rsidRPr="008042CA">
                    <w:rPr>
                      <w:rFonts w:ascii="Tahoma" w:eastAsia="Times New Roman" w:hAnsi="Tahoma" w:cs="Tahoma"/>
                      <w:color w:val="666666"/>
                      <w:kern w:val="0"/>
                      <w:sz w:val="26"/>
                      <w:szCs w:val="26"/>
                      <w:lang w:eastAsia="cs-CZ"/>
                      <w14:ligatures w14:val="none"/>
                    </w:rPr>
                    <w:t>, ořešák, jírovec, borovice, platan, moruše, řepka, jehličnany</w:t>
                  </w:r>
                </w:p>
              </w:tc>
            </w:tr>
          </w:tbl>
          <w:p w14:paraId="495A1ADE" w14:textId="77777777" w:rsidR="008042CA" w:rsidRPr="008042CA" w:rsidRDefault="008042CA" w:rsidP="008042CA">
            <w:pPr>
              <w:spacing w:after="0" w:line="240" w:lineRule="auto"/>
              <w:rPr>
                <w:rFonts w:ascii="Arial" w:eastAsia="Times New Roman" w:hAnsi="Arial" w:cs="Arial"/>
                <w:color w:val="000000"/>
                <w:kern w:val="0"/>
                <w:sz w:val="24"/>
                <w:szCs w:val="24"/>
                <w:lang w:eastAsia="cs-CZ"/>
                <w14:ligatures w14:val="none"/>
              </w:rPr>
            </w:pPr>
          </w:p>
        </w:tc>
      </w:tr>
      <w:tr w:rsidR="008042CA" w:rsidRPr="008042CA" w14:paraId="488816E5" w14:textId="77777777" w:rsidTr="008042CA">
        <w:trPr>
          <w:tblCellSpacing w:w="0" w:type="dxa"/>
          <w:jc w:val="center"/>
        </w:trPr>
        <w:tc>
          <w:tcPr>
            <w:tcW w:w="0" w:type="auto"/>
            <w:gridSpan w:val="2"/>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0"/>
            </w:tblGrid>
            <w:tr w:rsidR="008042CA" w:rsidRPr="008042CA" w14:paraId="3A3885A3" w14:textId="77777777">
              <w:trPr>
                <w:tblCellSpacing w:w="15" w:type="dxa"/>
              </w:trPr>
              <w:tc>
                <w:tcPr>
                  <w:tcW w:w="0" w:type="auto"/>
                  <w:hideMark/>
                </w:tcPr>
                <w:p w14:paraId="58C5E03E" w14:textId="77777777" w:rsidR="008042CA" w:rsidRPr="008042CA" w:rsidRDefault="008042CA" w:rsidP="008042CA">
                  <w:pPr>
                    <w:spacing w:before="300" w:after="0" w:line="240" w:lineRule="auto"/>
                    <w:rPr>
                      <w:rFonts w:ascii="Tahoma" w:eastAsia="Times New Roman" w:hAnsi="Tahoma" w:cs="Tahoma"/>
                      <w:b/>
                      <w:bCs/>
                      <w:color w:val="666666"/>
                      <w:kern w:val="0"/>
                      <w:sz w:val="26"/>
                      <w:szCs w:val="26"/>
                      <w:lang w:eastAsia="cs-CZ"/>
                      <w14:ligatures w14:val="none"/>
                    </w:rPr>
                  </w:pPr>
                  <w:r w:rsidRPr="008042CA">
                    <w:rPr>
                      <w:rFonts w:ascii="Tahoma" w:eastAsia="Times New Roman" w:hAnsi="Tahoma" w:cs="Tahoma"/>
                      <w:b/>
                      <w:bCs/>
                      <w:color w:val="666666"/>
                      <w:kern w:val="0"/>
                      <w:sz w:val="26"/>
                      <w:szCs w:val="26"/>
                      <w:lang w:eastAsia="cs-CZ"/>
                      <w14:ligatures w14:val="none"/>
                    </w:rPr>
                    <w:br/>
                    <w:t>Zhodnocení minulého týdne</w:t>
                  </w:r>
                </w:p>
              </w:tc>
            </w:tr>
            <w:tr w:rsidR="008042CA" w:rsidRPr="008042CA" w14:paraId="2AFD2B09" w14:textId="77777777">
              <w:trPr>
                <w:tblCellSpacing w:w="15" w:type="dxa"/>
              </w:trPr>
              <w:tc>
                <w:tcPr>
                  <w:tcW w:w="0" w:type="auto"/>
                  <w:vAlign w:val="center"/>
                  <w:hideMark/>
                </w:tcPr>
                <w:p w14:paraId="256B9343" w14:textId="77777777" w:rsidR="008042CA" w:rsidRPr="008042CA" w:rsidRDefault="008042CA" w:rsidP="008042CA">
                  <w:pPr>
                    <w:spacing w:before="300" w:after="0" w:line="240" w:lineRule="auto"/>
                    <w:rPr>
                      <w:rFonts w:ascii="Tahoma" w:eastAsia="Times New Roman" w:hAnsi="Tahoma" w:cs="Tahoma"/>
                      <w:color w:val="666666"/>
                      <w:kern w:val="0"/>
                      <w:sz w:val="23"/>
                      <w:szCs w:val="23"/>
                      <w:lang w:eastAsia="cs-CZ"/>
                      <w14:ligatures w14:val="none"/>
                    </w:rPr>
                  </w:pPr>
                  <w:r w:rsidRPr="008042CA">
                    <w:rPr>
                      <w:rFonts w:ascii="Tahoma" w:eastAsia="Times New Roman" w:hAnsi="Tahoma" w:cs="Tahoma"/>
                      <w:color w:val="666666"/>
                      <w:kern w:val="0"/>
                      <w:sz w:val="23"/>
                      <w:szCs w:val="23"/>
                      <w:lang w:eastAsia="cs-CZ"/>
                      <w14:ligatures w14:val="none"/>
                    </w:rPr>
                    <w:br/>
                    <w:t>V uplynulém týdnu se na území České republiky objevovalo v ovzduší velké množství pylových alergenů, což zapříčiňovaly především kvetoucí borovice, které ale téměř nealergizují. Stále byl hojný pyl dubu, který mohl potrápit také osoby alergické na pyl břízy, sezona jeho květu už ale pozvolna končí. Jasně dominantním alergenem byl už pyl trav. Vedle těchto alergenů se v ovzduší objevoval pyl ořešáku, moruše, platanu, jírovce, řepky olejky a smrku, v nižších polohách také pyl jitrocele a šťovíku.</w:t>
                  </w:r>
                </w:p>
              </w:tc>
            </w:tr>
          </w:tbl>
          <w:p w14:paraId="4D68CCDD" w14:textId="77777777" w:rsidR="008042CA" w:rsidRPr="008042CA" w:rsidRDefault="008042CA" w:rsidP="008042CA">
            <w:pPr>
              <w:spacing w:after="0" w:line="240" w:lineRule="auto"/>
              <w:rPr>
                <w:rFonts w:ascii="Arial" w:eastAsia="Times New Roman" w:hAnsi="Arial" w:cs="Arial"/>
                <w:color w:val="000000"/>
                <w:kern w:val="0"/>
                <w:sz w:val="24"/>
                <w:szCs w:val="24"/>
                <w:lang w:eastAsia="cs-CZ"/>
                <w14:ligatures w14:val="none"/>
              </w:rPr>
            </w:pPr>
          </w:p>
        </w:tc>
      </w:tr>
      <w:tr w:rsidR="008042CA" w:rsidRPr="008042CA" w14:paraId="1016C517" w14:textId="77777777" w:rsidTr="008042CA">
        <w:trPr>
          <w:tblCellSpacing w:w="0" w:type="dxa"/>
          <w:jc w:val="center"/>
        </w:trPr>
        <w:tc>
          <w:tcPr>
            <w:tcW w:w="0" w:type="auto"/>
            <w:gridSpan w:val="2"/>
            <w:shd w:val="clear" w:color="auto" w:fill="FFFFFF"/>
            <w:vAlign w:val="center"/>
            <w:hideMark/>
          </w:tcPr>
          <w:tbl>
            <w:tblPr>
              <w:tblW w:w="0" w:type="auto"/>
              <w:tblCellSpacing w:w="15" w:type="dxa"/>
              <w:tblBorders>
                <w:top w:val="single" w:sz="6" w:space="0" w:color="FFC20E"/>
                <w:left w:val="single" w:sz="6" w:space="0" w:color="FFC20E"/>
                <w:bottom w:val="single" w:sz="6" w:space="0" w:color="FFC20E"/>
                <w:right w:val="single" w:sz="6" w:space="0" w:color="FFC20E"/>
              </w:tblBorders>
              <w:tblCellMar>
                <w:top w:w="150" w:type="dxa"/>
                <w:left w:w="150" w:type="dxa"/>
                <w:bottom w:w="150" w:type="dxa"/>
                <w:right w:w="150" w:type="dxa"/>
              </w:tblCellMar>
              <w:tblLook w:val="04A0" w:firstRow="1" w:lastRow="0" w:firstColumn="1" w:lastColumn="0" w:noHBand="0" w:noVBand="1"/>
            </w:tblPr>
            <w:tblGrid>
              <w:gridCol w:w="9614"/>
            </w:tblGrid>
            <w:tr w:rsidR="008042CA" w:rsidRPr="008042CA" w14:paraId="539547F4" w14:textId="77777777">
              <w:trPr>
                <w:tblCellSpacing w:w="15" w:type="dxa"/>
              </w:trPr>
              <w:tc>
                <w:tcPr>
                  <w:tcW w:w="0" w:type="auto"/>
                  <w:tcMar>
                    <w:top w:w="150" w:type="dxa"/>
                    <w:left w:w="150" w:type="dxa"/>
                    <w:bottom w:w="105" w:type="dxa"/>
                    <w:right w:w="150" w:type="dxa"/>
                  </w:tcMar>
                  <w:vAlign w:val="center"/>
                  <w:hideMark/>
                </w:tcPr>
                <w:p w14:paraId="27E33C83" w14:textId="77777777" w:rsidR="008042CA" w:rsidRPr="008042CA" w:rsidRDefault="008042CA" w:rsidP="008042CA">
                  <w:pPr>
                    <w:spacing w:before="300" w:after="0" w:line="240" w:lineRule="auto"/>
                    <w:rPr>
                      <w:rFonts w:ascii="Tahoma" w:eastAsia="Times New Roman" w:hAnsi="Tahoma" w:cs="Tahoma"/>
                      <w:b/>
                      <w:bCs/>
                      <w:color w:val="666666"/>
                      <w:kern w:val="0"/>
                      <w:sz w:val="26"/>
                      <w:szCs w:val="26"/>
                      <w:lang w:eastAsia="cs-CZ"/>
                      <w14:ligatures w14:val="none"/>
                    </w:rPr>
                  </w:pPr>
                  <w:r w:rsidRPr="008042CA">
                    <w:rPr>
                      <w:rFonts w:ascii="Tahoma" w:eastAsia="Times New Roman" w:hAnsi="Tahoma" w:cs="Tahoma"/>
                      <w:b/>
                      <w:bCs/>
                      <w:color w:val="666666"/>
                      <w:kern w:val="0"/>
                      <w:sz w:val="26"/>
                      <w:szCs w:val="26"/>
                      <w:lang w:eastAsia="cs-CZ"/>
                      <w14:ligatures w14:val="none"/>
                    </w:rPr>
                    <w:t>Pylová předpověď na další období</w:t>
                  </w:r>
                </w:p>
              </w:tc>
            </w:tr>
            <w:tr w:rsidR="008042CA" w:rsidRPr="008042CA" w14:paraId="20C4BD7A" w14:textId="77777777">
              <w:trPr>
                <w:tblCellSpacing w:w="15" w:type="dxa"/>
              </w:trPr>
              <w:tc>
                <w:tcPr>
                  <w:tcW w:w="0" w:type="auto"/>
                  <w:tcMar>
                    <w:top w:w="90" w:type="dxa"/>
                    <w:left w:w="150" w:type="dxa"/>
                    <w:bottom w:w="150" w:type="dxa"/>
                    <w:right w:w="150" w:type="dxa"/>
                  </w:tcMar>
                  <w:vAlign w:val="center"/>
                  <w:hideMark/>
                </w:tcPr>
                <w:p w14:paraId="20F637BB" w14:textId="77777777" w:rsidR="008042CA" w:rsidRPr="008042CA" w:rsidRDefault="008042CA" w:rsidP="008042CA">
                  <w:pPr>
                    <w:spacing w:before="300" w:after="0" w:line="240" w:lineRule="auto"/>
                    <w:rPr>
                      <w:rFonts w:ascii="Tahoma" w:eastAsia="Times New Roman" w:hAnsi="Tahoma" w:cs="Tahoma"/>
                      <w:color w:val="666666"/>
                      <w:kern w:val="0"/>
                      <w:sz w:val="23"/>
                      <w:szCs w:val="23"/>
                      <w:lang w:eastAsia="cs-CZ"/>
                      <w14:ligatures w14:val="none"/>
                    </w:rPr>
                  </w:pPr>
                  <w:r w:rsidRPr="008042CA">
                    <w:rPr>
                      <w:rFonts w:ascii="Tahoma" w:eastAsia="Times New Roman" w:hAnsi="Tahoma" w:cs="Tahoma"/>
                      <w:color w:val="666666"/>
                      <w:kern w:val="0"/>
                      <w:sz w:val="23"/>
                      <w:szCs w:val="23"/>
                      <w:lang w:eastAsia="cs-CZ"/>
                      <w14:ligatures w14:val="none"/>
                    </w:rPr>
                    <w:br/>
                    <w:t>Pro další dny a týdny budou nejsledovanějšími alergeny jednoznačně pyly trav a obilovin. Vedle pylu trav se bude objevovat také pyl jitrocele, šťovíku, na alergických potížích se bude rovněž podílet pyl dubu, ořešáku a jírovce. V blízkosti kvetoucích polí řepky olejky může u osob s dráždivými dýchacími cestami vyvolávat potíže především vůně květů, protože pyl řepky velmi špatně létá a alergizuje jen slabě. Sezona květu borovice už bude doznívat, hojná mohou být pylová zrna smrku, který podobně jako borovice téměř nealergizuje. Začínají rozkvétat černé bezy. Sezona dubu bude postupně doznívat. Dlouhodobě bude narůstat koncentrace spor vzdušných plísní.</w:t>
                  </w:r>
                  <w:r w:rsidRPr="008042CA">
                    <w:rPr>
                      <w:rFonts w:ascii="Tahoma" w:eastAsia="Times New Roman" w:hAnsi="Tahoma" w:cs="Tahoma"/>
                      <w:color w:val="666666"/>
                      <w:kern w:val="0"/>
                      <w:sz w:val="23"/>
                      <w:szCs w:val="23"/>
                      <w:lang w:eastAsia="cs-CZ"/>
                      <w14:ligatures w14:val="none"/>
                    </w:rPr>
                    <w:br/>
                    <w:t>Upozorňujeme, že v bouřkách mohou pylová zrna v ovzduší praskat a uvolňovat tak najednou velké množství alergenů. Po bouřce se proto může na několik hodin výrazně zvýšit celková alergenová zátěž v ovzduší a osoby s alergickou rýmou nebo astmatem mohou mít silnější potíže – doporučujeme jim proto po bouřce vyčkat ještě minimálně 1-2 hodiny v uzavřeném vnitřním prostředí.</w:t>
                  </w:r>
                </w:p>
              </w:tc>
            </w:tr>
          </w:tbl>
          <w:p w14:paraId="36A5C22B" w14:textId="77777777" w:rsidR="008042CA" w:rsidRPr="008042CA" w:rsidRDefault="008042CA" w:rsidP="008042CA">
            <w:pPr>
              <w:spacing w:after="0" w:line="240" w:lineRule="auto"/>
              <w:rPr>
                <w:rFonts w:ascii="Arial" w:eastAsia="Times New Roman" w:hAnsi="Arial" w:cs="Arial"/>
                <w:color w:val="000000"/>
                <w:kern w:val="0"/>
                <w:sz w:val="24"/>
                <w:szCs w:val="24"/>
                <w:lang w:eastAsia="cs-CZ"/>
                <w14:ligatures w14:val="none"/>
              </w:rPr>
            </w:pPr>
          </w:p>
        </w:tc>
      </w:tr>
    </w:tbl>
    <w:p w14:paraId="5BA9A9F9" w14:textId="77777777" w:rsidR="00FB0879" w:rsidRDefault="00FB0879" w:rsidP="005D2262">
      <w:pPr>
        <w:jc w:val="center"/>
      </w:pPr>
    </w:p>
    <w:sectPr w:rsidR="00FB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F9"/>
    <w:rsid w:val="005D2262"/>
    <w:rsid w:val="0065110B"/>
    <w:rsid w:val="008042CA"/>
    <w:rsid w:val="00C26BF9"/>
    <w:rsid w:val="00E579CB"/>
    <w:rsid w:val="00FB0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072D"/>
  <w15:chartTrackingRefBased/>
  <w15:docId w15:val="{3507250E-D009-488D-9D24-09F3F8FB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1774">
      <w:bodyDiv w:val="1"/>
      <w:marLeft w:val="0"/>
      <w:marRight w:val="0"/>
      <w:marTop w:val="0"/>
      <w:marBottom w:val="0"/>
      <w:divBdr>
        <w:top w:val="none" w:sz="0" w:space="0" w:color="auto"/>
        <w:left w:val="none" w:sz="0" w:space="0" w:color="auto"/>
        <w:bottom w:val="none" w:sz="0" w:space="0" w:color="auto"/>
        <w:right w:val="none" w:sz="0" w:space="0" w:color="auto"/>
      </w:divBdr>
    </w:div>
    <w:div w:id="111293746">
      <w:bodyDiv w:val="1"/>
      <w:marLeft w:val="0"/>
      <w:marRight w:val="0"/>
      <w:marTop w:val="0"/>
      <w:marBottom w:val="0"/>
      <w:divBdr>
        <w:top w:val="none" w:sz="0" w:space="0" w:color="auto"/>
        <w:left w:val="none" w:sz="0" w:space="0" w:color="auto"/>
        <w:bottom w:val="none" w:sz="0" w:space="0" w:color="auto"/>
        <w:right w:val="none" w:sz="0" w:space="0" w:color="auto"/>
      </w:divBdr>
    </w:div>
    <w:div w:id="920137389">
      <w:bodyDiv w:val="1"/>
      <w:marLeft w:val="0"/>
      <w:marRight w:val="0"/>
      <w:marTop w:val="0"/>
      <w:marBottom w:val="0"/>
      <w:divBdr>
        <w:top w:val="none" w:sz="0" w:space="0" w:color="auto"/>
        <w:left w:val="none" w:sz="0" w:space="0" w:color="auto"/>
        <w:bottom w:val="none" w:sz="0" w:space="0" w:color="auto"/>
        <w:right w:val="none" w:sz="0" w:space="0" w:color="auto"/>
      </w:divBdr>
    </w:div>
    <w:div w:id="1251894534">
      <w:bodyDiv w:val="1"/>
      <w:marLeft w:val="0"/>
      <w:marRight w:val="0"/>
      <w:marTop w:val="0"/>
      <w:marBottom w:val="0"/>
      <w:divBdr>
        <w:top w:val="none" w:sz="0" w:space="0" w:color="auto"/>
        <w:left w:val="none" w:sz="0" w:space="0" w:color="auto"/>
        <w:bottom w:val="none" w:sz="0" w:space="0" w:color="auto"/>
        <w:right w:val="none" w:sz="0" w:space="0" w:color="auto"/>
      </w:divBdr>
    </w:div>
    <w:div w:id="15668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254</Words>
  <Characters>1505</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Balcarkova</dc:creator>
  <cp:keywords/>
  <dc:description/>
  <cp:lastModifiedBy>Sarka Balcarkova</cp:lastModifiedBy>
  <cp:revision>8</cp:revision>
  <cp:lastPrinted>2023-05-24T12:31:00Z</cp:lastPrinted>
  <dcterms:created xsi:type="dcterms:W3CDTF">2023-04-26T12:48:00Z</dcterms:created>
  <dcterms:modified xsi:type="dcterms:W3CDTF">2023-05-24T12:35:00Z</dcterms:modified>
</cp:coreProperties>
</file>